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059"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
        <w:gridCol w:w="4008"/>
        <w:gridCol w:w="1165"/>
        <w:gridCol w:w="3269"/>
        <w:gridCol w:w="377"/>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4" w:hRule="exact"/>
          <w:jc w:val="center"/>
        </w:trPr>
        <w:tc>
          <w:tcPr>
            <w:tcW w:w="9059" w:type="dxa"/>
            <w:gridSpan w:val="5"/>
            <w:vAlign w:val="center"/>
          </w:tcPr>
          <w:p>
            <w:pPr>
              <w:spacing w:before="435" w:beforeLines="100"/>
              <w:jc w:val="center"/>
              <w:rPr>
                <w:rFonts w:eastAsia="华文中宋"/>
                <w:color w:val="FF0000"/>
                <w:spacing w:val="20"/>
                <w:sz w:val="80"/>
                <w:szCs w:val="80"/>
              </w:rPr>
            </w:pPr>
            <w:r>
              <w:rPr>
                <w:rFonts w:hint="eastAsia" w:eastAsia="华文中宋"/>
                <w:color w:val="FF0000"/>
                <w:spacing w:val="20"/>
                <w:sz w:val="80"/>
                <w:szCs w:val="80"/>
              </w:rPr>
              <w:t>党委会</w:t>
            </w:r>
            <w:r>
              <w:rPr>
                <w:rFonts w:eastAsia="华文中宋"/>
                <w:color w:val="FF0000"/>
                <w:spacing w:val="20"/>
                <w:sz w:val="80"/>
                <w:szCs w:val="80"/>
              </w:rPr>
              <w:t>会议</w:t>
            </w:r>
            <w:r>
              <w:rPr>
                <w:rFonts w:hint="eastAsia" w:eastAsia="华文中宋"/>
                <w:color w:val="FF0000"/>
                <w:spacing w:val="20"/>
                <w:sz w:val="80"/>
                <w:szCs w:val="80"/>
              </w:rPr>
              <w:t>信息</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059" w:type="dxa"/>
            <w:gridSpan w:val="5"/>
            <w:vAlign w:val="center"/>
          </w:tcPr>
          <w:p>
            <w:pPr>
              <w:jc w:val="center"/>
              <w:rPr>
                <w:rFonts w:eastAsia="黑体"/>
                <w:bCs/>
                <w:szCs w:val="32"/>
              </w:rPr>
            </w:pPr>
          </w:p>
          <w:p>
            <w:pPr>
              <w:jc w:val="center"/>
              <w:rPr>
                <w:rFonts w:eastAsia="黑体"/>
                <w:bCs/>
                <w:szCs w:val="32"/>
              </w:rPr>
            </w:pPr>
            <w:r>
              <w:rPr>
                <w:rFonts w:eastAsia="黑体"/>
                <w:bCs/>
                <w:szCs w:val="32"/>
              </w:rPr>
              <w:t>2024年第13期</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jc w:val="center"/>
        </w:trPr>
        <w:tc>
          <w:tcPr>
            <w:tcW w:w="240" w:type="dxa"/>
            <w:vAlign w:val="center"/>
          </w:tcPr>
          <w:p>
            <w:pPr>
              <w:spacing w:before="100"/>
              <w:jc w:val="center"/>
              <w:rPr>
                <w:szCs w:val="32"/>
              </w:rPr>
            </w:pPr>
          </w:p>
        </w:tc>
        <w:tc>
          <w:tcPr>
            <w:tcW w:w="4008" w:type="dxa"/>
            <w:vAlign w:val="center"/>
          </w:tcPr>
          <w:p>
            <w:pPr>
              <w:rPr>
                <w:rFonts w:eastAsia="楷体"/>
                <w:szCs w:val="32"/>
              </w:rPr>
            </w:pPr>
            <w:r>
              <w:rPr>
                <w:rFonts w:hint="eastAsia" w:eastAsia="楷体"/>
                <w:szCs w:val="32"/>
              </w:rPr>
              <w:t>物联网学院办公室</w:t>
            </w:r>
          </w:p>
        </w:tc>
        <w:tc>
          <w:tcPr>
            <w:tcW w:w="1165" w:type="dxa"/>
            <w:vAlign w:val="center"/>
          </w:tcPr>
          <w:p>
            <w:pPr>
              <w:jc w:val="center"/>
              <w:rPr>
                <w:rFonts w:eastAsia="楷体"/>
                <w:szCs w:val="32"/>
              </w:rPr>
            </w:pPr>
          </w:p>
        </w:tc>
        <w:tc>
          <w:tcPr>
            <w:tcW w:w="3269" w:type="dxa"/>
            <w:vAlign w:val="center"/>
          </w:tcPr>
          <w:p>
            <w:pPr>
              <w:spacing w:line="480" w:lineRule="auto"/>
              <w:jc w:val="center"/>
              <w:rPr>
                <w:rFonts w:eastAsia="楷体"/>
                <w:spacing w:val="-8"/>
                <w:szCs w:val="32"/>
              </w:rPr>
            </w:pPr>
            <w:r>
              <w:rPr>
                <w:rFonts w:eastAsia="楷体"/>
                <w:spacing w:val="-8"/>
                <w:szCs w:val="32"/>
              </w:rPr>
              <w:t>2024年5月</w:t>
            </w:r>
            <w:r>
              <w:rPr>
                <w:rFonts w:hint="eastAsia" w:eastAsia="楷体"/>
                <w:spacing w:val="-8"/>
                <w:szCs w:val="32"/>
              </w:rPr>
              <w:t>1</w:t>
            </w:r>
            <w:r>
              <w:rPr>
                <w:rFonts w:eastAsia="楷体"/>
                <w:spacing w:val="-8"/>
                <w:szCs w:val="32"/>
              </w:rPr>
              <w:t>3日</w:t>
            </w:r>
          </w:p>
        </w:tc>
        <w:tc>
          <w:tcPr>
            <w:tcW w:w="377" w:type="dxa"/>
            <w:vAlign w:val="center"/>
          </w:tcPr>
          <w:p>
            <w:pPr>
              <w:jc w:val="center"/>
              <w:rPr>
                <w:szCs w:val="32"/>
              </w:rPr>
            </w:pPr>
          </w:p>
        </w:tc>
      </w:tr>
    </w:tbl>
    <w:p>
      <w:pPr>
        <w:rPr>
          <w:rFonts w:ascii="楷体" w:hAnsi="楷体" w:eastAsia="楷体"/>
          <w:b/>
          <w:bCs/>
          <w:color w:val="000000"/>
          <w:szCs w:val="32"/>
        </w:rPr>
      </w:pPr>
    </w:p>
    <w:p>
      <w:pPr>
        <w:adjustRightInd w:val="0"/>
        <w:snapToGrid w:val="0"/>
        <w:spacing w:line="560" w:lineRule="exact"/>
        <w:ind w:firstLine="640" w:firstLineChars="200"/>
        <w:rPr>
          <w:rFonts w:eastAsia="仿宋"/>
          <w:szCs w:val="32"/>
        </w:rPr>
      </w:pPr>
      <w:r>
        <w:rPr>
          <w:rFonts w:eastAsia="仿宋"/>
          <w:szCs w:val="32"/>
        </w:rPr>
        <w:t>5</w:t>
      </w:r>
      <w:r>
        <w:rPr>
          <w:rFonts w:hint="eastAsia" w:eastAsia="仿宋"/>
          <w:szCs w:val="32"/>
        </w:rPr>
        <w:t>月</w:t>
      </w:r>
      <w:r>
        <w:rPr>
          <w:rFonts w:eastAsia="仿宋"/>
          <w:szCs w:val="32"/>
        </w:rPr>
        <w:t>13</w:t>
      </w:r>
      <w:r>
        <w:rPr>
          <w:rFonts w:hint="eastAsia" w:eastAsia="仿宋"/>
          <w:szCs w:val="32"/>
        </w:rPr>
        <w:t>日，物联网学院党委召开了2024年第</w:t>
      </w:r>
      <w:r>
        <w:rPr>
          <w:rFonts w:eastAsia="仿宋"/>
          <w:szCs w:val="32"/>
        </w:rPr>
        <w:t>13</w:t>
      </w:r>
      <w:r>
        <w:rPr>
          <w:rFonts w:hint="eastAsia" w:eastAsia="仿宋"/>
          <w:szCs w:val="32"/>
        </w:rPr>
        <w:t>次会议，会议由学院党委书记邓艳华主持。出席会议的有：学院党委书记邓艳华，党委副书记、院长赵海涛，党委副书记、副院长邓艳，党委委员、副院长苗立志，党委委员、副院长解相朋。列席会议的有：专职组织员唐静月。</w:t>
      </w:r>
    </w:p>
    <w:p>
      <w:pPr>
        <w:adjustRightInd w:val="0"/>
        <w:snapToGrid w:val="0"/>
        <w:spacing w:line="560" w:lineRule="exact"/>
        <w:ind w:firstLine="640" w:firstLineChars="200"/>
        <w:rPr>
          <w:rFonts w:eastAsia="仿宋"/>
          <w:szCs w:val="32"/>
        </w:rPr>
      </w:pPr>
      <w:r>
        <w:rPr>
          <w:rFonts w:eastAsia="仿宋"/>
          <w:szCs w:val="32"/>
        </w:rPr>
        <w:t>会议讨论、研究了以下方面的议题。</w:t>
      </w:r>
    </w:p>
    <w:p>
      <w:pPr>
        <w:adjustRightInd w:val="0"/>
        <w:snapToGrid w:val="0"/>
        <w:spacing w:line="560" w:lineRule="exact"/>
        <w:ind w:firstLine="640" w:firstLineChars="200"/>
        <w:rPr>
          <w:rFonts w:ascii="仿宋" w:hAnsi="仿宋" w:eastAsia="仿宋"/>
          <w:szCs w:val="32"/>
        </w:rPr>
      </w:pPr>
      <w:r>
        <w:rPr>
          <w:rFonts w:ascii="仿宋" w:hAnsi="仿宋" w:eastAsia="仿宋"/>
          <w:szCs w:val="32"/>
        </w:rPr>
        <w:t>议题</w:t>
      </w:r>
      <w:r>
        <w:rPr>
          <w:rFonts w:hint="eastAsia" w:ascii="仿宋" w:hAnsi="仿宋" w:eastAsia="仿宋"/>
          <w:szCs w:val="32"/>
        </w:rPr>
        <w:t>一</w:t>
      </w:r>
      <w:r>
        <w:rPr>
          <w:rFonts w:ascii="仿宋" w:hAnsi="仿宋" w:eastAsia="仿宋"/>
          <w:szCs w:val="32"/>
        </w:rPr>
        <w:t>：</w:t>
      </w:r>
      <w:r>
        <w:rPr>
          <w:rFonts w:hint="eastAsia" w:ascii="仿宋" w:hAnsi="仿宋" w:eastAsia="仿宋"/>
          <w:iCs/>
          <w:szCs w:val="32"/>
        </w:rPr>
        <w:t>学习习近平总书记在第二十届中央纪律检查委员会第三次全体会议上的重要讲话精神</w:t>
      </w:r>
    </w:p>
    <w:p>
      <w:pPr>
        <w:adjustRightInd w:val="0"/>
        <w:snapToGrid w:val="0"/>
        <w:spacing w:line="560" w:lineRule="exact"/>
        <w:ind w:firstLine="640" w:firstLineChars="200"/>
        <w:rPr>
          <w:rFonts w:ascii="仿宋" w:hAnsi="仿宋" w:eastAsia="仿宋"/>
          <w:iCs/>
          <w:szCs w:val="32"/>
        </w:rPr>
      </w:pPr>
      <w:r>
        <w:rPr>
          <w:rFonts w:ascii="仿宋" w:hAnsi="仿宋" w:eastAsia="仿宋"/>
          <w:szCs w:val="32"/>
        </w:rPr>
        <w:t>议题</w:t>
      </w:r>
      <w:r>
        <w:rPr>
          <w:rFonts w:hint="eastAsia" w:ascii="仿宋" w:hAnsi="仿宋" w:eastAsia="仿宋"/>
          <w:szCs w:val="32"/>
        </w:rPr>
        <w:t>二</w:t>
      </w:r>
      <w:bookmarkStart w:id="0" w:name="_Hlk165296885"/>
      <w:bookmarkStart w:id="1" w:name="_Hlk165296818"/>
      <w:r>
        <w:rPr>
          <w:rFonts w:hint="eastAsia" w:ascii="仿宋" w:hAnsi="仿宋" w:eastAsia="仿宋"/>
          <w:szCs w:val="32"/>
        </w:rPr>
        <w:t>：</w:t>
      </w:r>
      <w:bookmarkEnd w:id="0"/>
      <w:bookmarkEnd w:id="1"/>
      <w:r>
        <w:rPr>
          <w:rFonts w:hint="eastAsia" w:eastAsia="仿宋"/>
          <w:iCs/>
          <w:szCs w:val="32"/>
        </w:rPr>
        <w:t>传达上级党纪学习教育有关文件精神</w:t>
      </w:r>
    </w:p>
    <w:p>
      <w:pPr>
        <w:adjustRightInd w:val="0"/>
        <w:snapToGrid w:val="0"/>
        <w:spacing w:line="560" w:lineRule="exact"/>
        <w:ind w:firstLine="640" w:firstLineChars="200"/>
        <w:rPr>
          <w:rFonts w:ascii="仿宋" w:hAnsi="仿宋" w:eastAsia="仿宋"/>
          <w:iCs/>
          <w:szCs w:val="32"/>
        </w:rPr>
      </w:pPr>
      <w:r>
        <w:rPr>
          <w:rFonts w:ascii="仿宋" w:hAnsi="仿宋" w:eastAsia="仿宋"/>
          <w:szCs w:val="32"/>
        </w:rPr>
        <w:t>议题</w:t>
      </w:r>
      <w:r>
        <w:rPr>
          <w:rFonts w:hint="eastAsia" w:ascii="仿宋" w:hAnsi="仿宋" w:eastAsia="仿宋"/>
          <w:szCs w:val="32"/>
        </w:rPr>
        <w:t>三：</w:t>
      </w:r>
      <w:r>
        <w:rPr>
          <w:rFonts w:hint="eastAsia" w:eastAsia="仿宋"/>
          <w:iCs/>
          <w:szCs w:val="32"/>
        </w:rPr>
        <w:t>研究部署党建“双创”验收工作通知</w:t>
      </w:r>
      <w:r>
        <w:rPr>
          <w:rFonts w:ascii="仿宋" w:hAnsi="仿宋" w:eastAsia="仿宋"/>
          <w:iCs/>
          <w:szCs w:val="32"/>
        </w:rPr>
        <w:t xml:space="preserve"> </w:t>
      </w:r>
    </w:p>
    <w:p>
      <w:pPr>
        <w:adjustRightInd w:val="0"/>
        <w:snapToGrid w:val="0"/>
        <w:spacing w:line="540" w:lineRule="exact"/>
        <w:ind w:firstLine="629"/>
        <w:rPr>
          <w:rFonts w:eastAsia="仿宋" w:cs="仿宋_GB2312"/>
          <w:iCs/>
        </w:rPr>
      </w:pPr>
      <w:r>
        <w:rPr>
          <w:rFonts w:hint="eastAsia" w:eastAsia="仿宋" w:cs="仿宋_GB2312"/>
          <w:iCs/>
        </w:rPr>
        <w:t>议题四：传达学校关于部署开展党政议事决策制度建设和执行情况专项检查工作通知</w:t>
      </w:r>
    </w:p>
    <w:p>
      <w:pPr>
        <w:adjustRightInd w:val="0"/>
        <w:snapToGrid w:val="0"/>
        <w:spacing w:line="540" w:lineRule="exact"/>
        <w:ind w:firstLine="629"/>
        <w:rPr>
          <w:rFonts w:eastAsia="仿宋" w:cs="仿宋_GB2312"/>
          <w:iCs/>
        </w:rPr>
      </w:pPr>
      <w:r>
        <w:rPr>
          <w:rFonts w:hint="eastAsia" w:eastAsia="仿宋" w:cs="仿宋_GB2312"/>
          <w:iCs/>
        </w:rPr>
        <w:t>议题五：研判第二季度学院意识形态情况</w:t>
      </w:r>
    </w:p>
    <w:p>
      <w:pPr>
        <w:adjustRightInd w:val="0"/>
        <w:snapToGrid w:val="0"/>
        <w:spacing w:line="540" w:lineRule="exact"/>
        <w:ind w:firstLine="629"/>
        <w:rPr>
          <w:rFonts w:eastAsia="仿宋" w:cs="仿宋_GB2312"/>
          <w:iCs/>
        </w:rPr>
      </w:pPr>
      <w:r>
        <w:rPr>
          <w:rFonts w:hint="eastAsia" w:eastAsia="仿宋" w:cs="仿宋_GB2312"/>
          <w:iCs/>
        </w:rPr>
        <w:t>议题六：</w:t>
      </w:r>
      <w:r>
        <w:rPr>
          <w:rFonts w:hint="eastAsia" w:eastAsia="仿宋" w:cs="仿宋_GB2312"/>
          <w:iCs/>
          <w:lang w:val="en-US" w:eastAsia="zh-CN"/>
        </w:rPr>
        <w:t>审议</w:t>
      </w:r>
      <w:bookmarkStart w:id="2" w:name="_GoBack"/>
      <w:bookmarkEnd w:id="2"/>
      <w:r>
        <w:rPr>
          <w:rFonts w:hint="eastAsia" w:eastAsia="仿宋" w:cs="仿宋_GB2312"/>
          <w:iCs/>
        </w:rPr>
        <w:t>高层次人才柔性引进事宜</w:t>
      </w:r>
    </w:p>
    <w:p>
      <w:pPr>
        <w:adjustRightInd w:val="0"/>
        <w:snapToGrid w:val="0"/>
        <w:spacing w:line="560" w:lineRule="exact"/>
        <w:ind w:firstLine="640" w:firstLineChars="200"/>
        <w:rPr>
          <w:rFonts w:ascii="仿宋" w:hAnsi="仿宋" w:eastAsia="仿宋"/>
          <w:iCs/>
          <w:szCs w:val="32"/>
        </w:rPr>
      </w:pPr>
      <w:r>
        <w:rPr>
          <w:rFonts w:hint="eastAsia" w:eastAsia="仿宋" w:cs="仿宋_GB2312"/>
          <w:iCs/>
        </w:rPr>
        <w:t>议题七：审定《2024年物联网学院党委理论学习中心组学习计划》</w:t>
      </w:r>
    </w:p>
    <w:p>
      <w:pPr>
        <w:adjustRightInd w:val="0"/>
        <w:snapToGrid w:val="0"/>
        <w:spacing w:line="560" w:lineRule="exact"/>
        <w:ind w:firstLine="643" w:firstLineChars="200"/>
        <w:rPr>
          <w:rFonts w:ascii="仿宋" w:hAnsi="仿宋" w:eastAsia="仿宋"/>
          <w:b/>
          <w:bCs/>
          <w:iCs/>
          <w:szCs w:val="32"/>
        </w:rPr>
      </w:pPr>
    </w:p>
    <w:p>
      <w:pPr>
        <w:adjustRightInd w:val="0"/>
        <w:snapToGrid w:val="0"/>
        <w:spacing w:line="560" w:lineRule="exact"/>
        <w:ind w:firstLine="643" w:firstLineChars="200"/>
        <w:rPr>
          <w:rFonts w:hint="eastAsia" w:ascii="仿宋" w:hAnsi="仿宋" w:eastAsia="仿宋"/>
          <w:b/>
          <w:bCs/>
          <w:iCs/>
          <w:szCs w:val="32"/>
        </w:rPr>
      </w:pPr>
    </w:p>
    <w:p>
      <w:pPr>
        <w:adjustRightInd w:val="0"/>
        <w:snapToGrid w:val="0"/>
        <w:spacing w:line="560" w:lineRule="exact"/>
        <w:ind w:firstLine="4640" w:firstLineChars="1450"/>
        <w:jc w:val="right"/>
        <w:rPr>
          <w:rFonts w:eastAsia="仿宋"/>
          <w:szCs w:val="32"/>
        </w:rPr>
      </w:pPr>
      <w:r>
        <w:rPr>
          <w:rFonts w:hint="eastAsia" w:eastAsia="仿宋"/>
          <w:szCs w:val="32"/>
        </w:rPr>
        <w:t>物联网学院</w:t>
      </w:r>
      <w:r>
        <w:rPr>
          <w:rFonts w:eastAsia="仿宋"/>
          <w:szCs w:val="32"/>
        </w:rPr>
        <w:t>办公室整理</w:t>
      </w:r>
    </w:p>
    <w:p>
      <w:pPr>
        <w:adjustRightInd w:val="0"/>
        <w:snapToGrid w:val="0"/>
        <w:spacing w:line="560" w:lineRule="exact"/>
        <w:ind w:right="320" w:firstLine="4320" w:firstLineChars="1350"/>
        <w:jc w:val="right"/>
        <w:rPr>
          <w:rFonts w:eastAsia="仿宋"/>
          <w:szCs w:val="32"/>
        </w:rPr>
      </w:pPr>
      <w:r>
        <w:rPr>
          <w:rFonts w:eastAsia="仿宋"/>
          <w:szCs w:val="32"/>
        </w:rPr>
        <w:t>2024年5月13日</w:t>
      </w:r>
    </w:p>
    <w:sectPr>
      <w:footerReference r:id="rId3" w:type="default"/>
      <w:footerReference r:id="rId4" w:type="even"/>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019079962"/>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1"/>
      <w:framePr w:wrap="auto" w:vAnchor="text" w:hAnchor="margin" w:xAlign="center" w:y="1"/>
      <w:ind w:right="360"/>
      <w:rPr>
        <w:rStyle w:val="18"/>
        <w:sz w:val="28"/>
        <w:szCs w:val="28"/>
      </w:rPr>
    </w:pPr>
  </w:p>
  <w:p>
    <w:pPr>
      <w:pStyle w:val="1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981889919"/>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c699d236-ecf9-4810-95a9-3b334a8f0aab"/>
  </w:docVars>
  <w:rsids>
    <w:rsidRoot w:val="00D54C1A"/>
    <w:rsid w:val="00027781"/>
    <w:rsid w:val="00061256"/>
    <w:rsid w:val="000A3400"/>
    <w:rsid w:val="000A6D6E"/>
    <w:rsid w:val="000C2B9A"/>
    <w:rsid w:val="000C3D6A"/>
    <w:rsid w:val="000F1D1C"/>
    <w:rsid w:val="00131225"/>
    <w:rsid w:val="00171F58"/>
    <w:rsid w:val="00265C54"/>
    <w:rsid w:val="0029400A"/>
    <w:rsid w:val="002D30EF"/>
    <w:rsid w:val="002F3DE2"/>
    <w:rsid w:val="003043C7"/>
    <w:rsid w:val="0032013D"/>
    <w:rsid w:val="003418AE"/>
    <w:rsid w:val="00383312"/>
    <w:rsid w:val="00435630"/>
    <w:rsid w:val="005476BB"/>
    <w:rsid w:val="00574512"/>
    <w:rsid w:val="005A1B4C"/>
    <w:rsid w:val="00603F40"/>
    <w:rsid w:val="00626B1B"/>
    <w:rsid w:val="00636E3D"/>
    <w:rsid w:val="0067244F"/>
    <w:rsid w:val="006975D4"/>
    <w:rsid w:val="006B3E93"/>
    <w:rsid w:val="006D7543"/>
    <w:rsid w:val="007924C3"/>
    <w:rsid w:val="007C1330"/>
    <w:rsid w:val="00905440"/>
    <w:rsid w:val="009364EA"/>
    <w:rsid w:val="009C43F5"/>
    <w:rsid w:val="00A82F67"/>
    <w:rsid w:val="00AA04A4"/>
    <w:rsid w:val="00AB49CB"/>
    <w:rsid w:val="00AD598E"/>
    <w:rsid w:val="00B73558"/>
    <w:rsid w:val="00BD5C56"/>
    <w:rsid w:val="00BE4BE8"/>
    <w:rsid w:val="00C33469"/>
    <w:rsid w:val="00C97E16"/>
    <w:rsid w:val="00CA296E"/>
    <w:rsid w:val="00CC004E"/>
    <w:rsid w:val="00CE7B5B"/>
    <w:rsid w:val="00D25097"/>
    <w:rsid w:val="00D54C1A"/>
    <w:rsid w:val="00DA66E3"/>
    <w:rsid w:val="00E24DCD"/>
    <w:rsid w:val="00EA5F72"/>
    <w:rsid w:val="00ED4288"/>
    <w:rsid w:val="00EE112B"/>
    <w:rsid w:val="00F15145"/>
    <w:rsid w:val="00FD5B1D"/>
    <w:rsid w:val="31663D3D"/>
    <w:rsid w:val="33916600"/>
    <w:rsid w:val="63F5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14:ligatures w14:val="standardContextual"/>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14:ligatures w14:val="standardContextual"/>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character" w:default="1" w:styleId="17">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6">
    <w:name w:val="Table Grid"/>
    <w:basedOn w:val="15"/>
    <w:qFormat/>
    <w:uiPriority w:val="39"/>
    <w:rPr>
      <w:rFonts w:ascii="等线" w:hAnsi="等线" w:eastAsia="等线"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sz w:val="21"/>
      <w14:textFill>
        <w14:solidFill>
          <w14:schemeClr w14:val="tx1">
            <w14:lumMod w14:val="75000"/>
            <w14:lumOff w14:val="25000"/>
          </w14:schemeClr>
        </w14:solidFill>
      </w14:textFill>
      <w14:ligatures w14:val="standardContextua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sz w:val="21"/>
      <w14:ligatures w14:val="standardContextual"/>
    </w:rPr>
  </w:style>
  <w:style w:type="character" w:customStyle="1" w:styleId="34">
    <w:name w:val="明显强调1"/>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14:ligatures w14:val="standardContextual"/>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明显参考1"/>
    <w:basedOn w:val="17"/>
    <w:qFormat/>
    <w:uiPriority w:val="32"/>
    <w:rPr>
      <w:b/>
      <w:bCs/>
      <w:smallCaps/>
      <w:color w:val="104862" w:themeColor="accent1" w:themeShade="BF"/>
      <w:spacing w:val="5"/>
    </w:rPr>
  </w:style>
  <w:style w:type="character" w:customStyle="1" w:styleId="38">
    <w:name w:val="页脚 字符"/>
    <w:basedOn w:val="17"/>
    <w:link w:val="11"/>
    <w:qFormat/>
    <w:uiPriority w:val="0"/>
    <w:rPr>
      <w:rFonts w:ascii="Times New Roman" w:hAnsi="Times New Roman" w:eastAsia="仿宋_GB2312" w:cs="Times New Roman"/>
      <w:sz w:val="18"/>
      <w:szCs w:val="18"/>
      <w14:ligatures w14:val="none"/>
    </w:rPr>
  </w:style>
  <w:style w:type="paragraph" w:styleId="39">
    <w:name w:val="No Spacing"/>
    <w:qFormat/>
    <w:uiPriority w:val="1"/>
    <w:pPr>
      <w:widowControl w:val="0"/>
      <w:adjustRightInd w:val="0"/>
      <w:snapToGrid w:val="0"/>
      <w:jc w:val="both"/>
    </w:pPr>
    <w:rPr>
      <w:rFonts w:ascii="Calibri" w:hAnsi="Calibri" w:eastAsia="仿宋" w:cs="Times New Roman"/>
      <w:kern w:val="2"/>
      <w:sz w:val="32"/>
      <w:szCs w:val="22"/>
      <w:lang w:val="en-US" w:eastAsia="zh-CN" w:bidi="ar-SA"/>
    </w:rPr>
  </w:style>
  <w:style w:type="character" w:customStyle="1" w:styleId="40">
    <w:name w:val="页眉 字符"/>
    <w:basedOn w:val="17"/>
    <w:link w:val="12"/>
    <w:qFormat/>
    <w:uiPriority w:val="99"/>
    <w:rPr>
      <w:rFonts w:ascii="Times New Roman" w:hAnsi="Times New Roman" w:eastAsia="仿宋_GB2312" w:cs="Times New Roman"/>
      <w:sz w:val="18"/>
      <w:szCs w:val="18"/>
      <w14:ligatures w14:val="none"/>
    </w:rPr>
  </w:style>
  <w:style w:type="character" w:customStyle="1" w:styleId="41">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Words>
  <Characters>342</Characters>
  <Lines>2</Lines>
  <Paragraphs>1</Paragraphs>
  <TotalTime>250</TotalTime>
  <ScaleCrop>false</ScaleCrop>
  <LinksUpToDate>false</LinksUpToDate>
  <CharactersWithSpaces>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2024-05-20T01:57:00Z</dcterms:created>
  <dc:creator>Long Chan</dc:creator>
  <cp:lastModifiedBy>唐静月</cp:lastModifiedBy>
  <dcterms:modified xsi:type="dcterms:W3CDTF">2024-05-31T08:01:24Z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CC63F3FFD9BE4647A1F6E7E4DD1A5011_12</vt:lpwstr>
  </property>
</Properties>
</file>